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0B" w:rsidRDefault="00384C71" w:rsidP="00CA63C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NAVODIL</w:t>
      </w:r>
      <w:r w:rsidR="003B170B">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 </w:t>
      </w:r>
      <w:r w:rsidR="00BA160B">
        <w:rPr>
          <w:rFonts w:ascii="Times New Roman" w:eastAsia="Times New Roman" w:hAnsi="Times New Roman" w:cs="Times New Roman"/>
          <w:b/>
          <w:sz w:val="24"/>
          <w:szCs w:val="24"/>
        </w:rPr>
        <w:t xml:space="preserve">ZA UVELJAVLJANJE ZNIŽANEGA </w:t>
      </w:r>
    </w:p>
    <w:p w:rsidR="00AB292E" w:rsidRDefault="00BA160B" w:rsidP="00295F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PLAČILA VRTCA</w:t>
      </w:r>
      <w:r w:rsidR="0019657D">
        <w:rPr>
          <w:rFonts w:ascii="Times New Roman" w:eastAsia="Times New Roman" w:hAnsi="Times New Roman" w:cs="Times New Roman"/>
          <w:b/>
          <w:sz w:val="24"/>
          <w:szCs w:val="24"/>
        </w:rPr>
        <w:t xml:space="preserve"> IN </w:t>
      </w:r>
      <w:r w:rsidR="00AB292E">
        <w:rPr>
          <w:rFonts w:ascii="Times New Roman" w:eastAsia="Times New Roman" w:hAnsi="Times New Roman" w:cs="Times New Roman"/>
          <w:b/>
          <w:sz w:val="24"/>
          <w:szCs w:val="24"/>
        </w:rPr>
        <w:t xml:space="preserve">KORIŠČENJU </w:t>
      </w:r>
    </w:p>
    <w:p w:rsidR="00CA63CF" w:rsidRDefault="0019657D" w:rsidP="00295F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REZERVACIJ</w:t>
      </w:r>
      <w:r w:rsidR="006E3239">
        <w:rPr>
          <w:rFonts w:ascii="Times New Roman" w:eastAsia="Times New Roman" w:hAnsi="Times New Roman" w:cs="Times New Roman"/>
          <w:b/>
          <w:sz w:val="24"/>
          <w:szCs w:val="24"/>
        </w:rPr>
        <w:t xml:space="preserve"> </w:t>
      </w:r>
    </w:p>
    <w:p w:rsidR="00295F6D" w:rsidRPr="006E3239" w:rsidRDefault="00295F6D" w:rsidP="00295F6D">
      <w:pPr>
        <w:spacing w:after="0" w:line="240" w:lineRule="auto"/>
        <w:jc w:val="both"/>
        <w:rPr>
          <w:rFonts w:ascii="Times New Roman" w:eastAsia="Times New Roman" w:hAnsi="Times New Roman" w:cs="Times New Roman"/>
          <w:b/>
          <w:sz w:val="24"/>
          <w:szCs w:val="24"/>
        </w:rPr>
      </w:pPr>
    </w:p>
    <w:p w:rsidR="007B34AA" w:rsidRDefault="007B34AA" w:rsidP="00E31A20">
      <w:pPr>
        <w:spacing w:after="0" w:line="240" w:lineRule="auto"/>
        <w:jc w:val="both"/>
        <w:rPr>
          <w:rFonts w:ascii="Times New Roman" w:eastAsia="Times New Roman" w:hAnsi="Times New Roman" w:cs="Times New Roman"/>
          <w:sz w:val="24"/>
          <w:szCs w:val="24"/>
        </w:rPr>
      </w:pPr>
    </w:p>
    <w:p w:rsidR="00BA160B" w:rsidRDefault="00BA160B" w:rsidP="00E31A20">
      <w:pPr>
        <w:spacing w:after="0" w:line="240" w:lineRule="auto"/>
        <w:jc w:val="both"/>
        <w:rPr>
          <w:rFonts w:ascii="Times New Roman" w:eastAsia="Times New Roman" w:hAnsi="Times New Roman" w:cs="Times New Roman"/>
          <w:sz w:val="24"/>
          <w:szCs w:val="24"/>
        </w:rPr>
      </w:pPr>
    </w:p>
    <w:p w:rsidR="00B75416" w:rsidRDefault="00CE4F37"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 xml:space="preserve">Znižano plačilo vrtca lahko uveljavljajo starši za otroke, ki so vključeni v javni vrtec, zasebni vrtec s koncesijo ter zasebni vrtec, ki se financira iz občinskega proračuna. </w:t>
      </w:r>
    </w:p>
    <w:p w:rsidR="0035060B" w:rsidRPr="00126739" w:rsidRDefault="00CE4F37"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 xml:space="preserve">Staršem pripada pravica do znižanega plačila vrtca </w:t>
      </w:r>
      <w:r w:rsidRPr="00126739">
        <w:rPr>
          <w:rFonts w:ascii="Times New Roman" w:eastAsia="Times New Roman" w:hAnsi="Times New Roman" w:cs="Times New Roman"/>
          <w:b/>
          <w:sz w:val="24"/>
          <w:szCs w:val="24"/>
        </w:rPr>
        <w:t>od prvega dne naslednjega meseca po vložitvi vloge</w:t>
      </w:r>
      <w:r w:rsidR="00DA4D0E" w:rsidRPr="00126739">
        <w:rPr>
          <w:rFonts w:ascii="Times New Roman" w:eastAsia="Times New Roman" w:hAnsi="Times New Roman" w:cs="Times New Roman"/>
          <w:sz w:val="24"/>
          <w:szCs w:val="24"/>
        </w:rPr>
        <w:t xml:space="preserve"> in se</w:t>
      </w:r>
      <w:r w:rsidR="00B75416">
        <w:rPr>
          <w:rFonts w:ascii="Times New Roman" w:eastAsia="Times New Roman" w:hAnsi="Times New Roman" w:cs="Times New Roman"/>
          <w:sz w:val="24"/>
          <w:szCs w:val="24"/>
        </w:rPr>
        <w:t xml:space="preserve"> </w:t>
      </w:r>
      <w:r w:rsidRPr="00126739">
        <w:rPr>
          <w:rFonts w:ascii="Times New Roman" w:eastAsia="Times New Roman" w:hAnsi="Times New Roman" w:cs="Times New Roman"/>
          <w:sz w:val="24"/>
          <w:szCs w:val="24"/>
        </w:rPr>
        <w:t xml:space="preserve">podeli za </w:t>
      </w:r>
      <w:r w:rsidR="00DA4D0E" w:rsidRPr="00126739">
        <w:rPr>
          <w:rFonts w:ascii="Times New Roman" w:eastAsia="Times New Roman" w:hAnsi="Times New Roman" w:cs="Times New Roman"/>
          <w:sz w:val="24"/>
          <w:szCs w:val="24"/>
        </w:rPr>
        <w:t xml:space="preserve">obdobje koledarskega leta. Če med upravičenostjo do pravice pride do spremembe dejstev in okoliščin, ki vplivajo na priznanje pravice, CSD o pravici odloči na </w:t>
      </w:r>
      <w:r w:rsidR="007B34AA" w:rsidRPr="00126739">
        <w:rPr>
          <w:rFonts w:ascii="Times New Roman" w:eastAsia="Times New Roman" w:hAnsi="Times New Roman" w:cs="Times New Roman"/>
          <w:sz w:val="24"/>
          <w:szCs w:val="24"/>
        </w:rPr>
        <w:t>novo. Spremembo sporočite na obrazcu za sporočanje sprememb.</w:t>
      </w:r>
    </w:p>
    <w:p w:rsidR="007B34AA" w:rsidRPr="00126739" w:rsidRDefault="007B34AA" w:rsidP="00126739">
      <w:pPr>
        <w:pStyle w:val="Brezrazmikov"/>
        <w:rPr>
          <w:rFonts w:ascii="Times New Roman" w:eastAsia="Times New Roman" w:hAnsi="Times New Roman" w:cs="Times New Roman"/>
          <w:sz w:val="24"/>
          <w:szCs w:val="24"/>
        </w:rPr>
      </w:pPr>
    </w:p>
    <w:p w:rsidR="0035060B" w:rsidRPr="00126739" w:rsidRDefault="0035060B" w:rsidP="00126739">
      <w:pPr>
        <w:pStyle w:val="Brezrazmikov"/>
        <w:rPr>
          <w:rFonts w:ascii="Times New Roman" w:eastAsia="Times New Roman" w:hAnsi="Times New Roman" w:cs="Times New Roman"/>
          <w:b/>
          <w:sz w:val="24"/>
          <w:szCs w:val="24"/>
        </w:rPr>
      </w:pPr>
      <w:r w:rsidRPr="00126739">
        <w:rPr>
          <w:rFonts w:ascii="Times New Roman" w:eastAsia="Times New Roman" w:hAnsi="Times New Roman" w:cs="Times New Roman"/>
          <w:b/>
          <w:sz w:val="24"/>
          <w:szCs w:val="24"/>
        </w:rPr>
        <w:t>Kako</w:t>
      </w:r>
      <w:r w:rsidR="00613308" w:rsidRPr="00126739">
        <w:rPr>
          <w:rFonts w:ascii="Times New Roman" w:eastAsia="Times New Roman" w:hAnsi="Times New Roman" w:cs="Times New Roman"/>
          <w:b/>
          <w:sz w:val="24"/>
          <w:szCs w:val="24"/>
        </w:rPr>
        <w:t xml:space="preserve"> </w:t>
      </w:r>
      <w:r w:rsidRPr="00126739">
        <w:rPr>
          <w:rFonts w:ascii="Times New Roman" w:eastAsia="Times New Roman" w:hAnsi="Times New Roman" w:cs="Times New Roman"/>
          <w:b/>
          <w:sz w:val="24"/>
          <w:szCs w:val="24"/>
        </w:rPr>
        <w:t>oddati vlogo?</w:t>
      </w:r>
    </w:p>
    <w:p w:rsidR="0035060B" w:rsidRPr="00126739" w:rsidRDefault="0035060B" w:rsidP="00126739">
      <w:pPr>
        <w:pStyle w:val="Brezrazmikov"/>
        <w:rPr>
          <w:rFonts w:ascii="Times New Roman" w:eastAsia="Times New Roman" w:hAnsi="Times New Roman" w:cs="Times New Roman"/>
          <w:sz w:val="24"/>
          <w:szCs w:val="24"/>
        </w:rPr>
      </w:pPr>
    </w:p>
    <w:p w:rsidR="0035060B" w:rsidRPr="00126739" w:rsidRDefault="0035060B"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 xml:space="preserve">Vlogo za subvencijo vrtca oddate na enotnem obrazcu oz. na </w:t>
      </w:r>
      <w:r w:rsidRPr="00126739">
        <w:rPr>
          <w:rFonts w:ascii="Times New Roman" w:eastAsia="Times New Roman" w:hAnsi="Times New Roman" w:cs="Times New Roman"/>
          <w:b/>
          <w:sz w:val="24"/>
          <w:szCs w:val="24"/>
        </w:rPr>
        <w:t>vlogi za uveljavljanje pravic iz</w:t>
      </w:r>
      <w:r w:rsidRPr="00126739">
        <w:rPr>
          <w:rFonts w:ascii="Times New Roman" w:eastAsia="Times New Roman" w:hAnsi="Times New Roman" w:cs="Times New Roman"/>
          <w:sz w:val="24"/>
          <w:szCs w:val="24"/>
        </w:rPr>
        <w:t xml:space="preserve"> </w:t>
      </w:r>
      <w:r w:rsidRPr="00126739">
        <w:rPr>
          <w:rFonts w:ascii="Times New Roman" w:eastAsia="Times New Roman" w:hAnsi="Times New Roman" w:cs="Times New Roman"/>
          <w:b/>
          <w:sz w:val="24"/>
          <w:szCs w:val="24"/>
        </w:rPr>
        <w:t>javnih sredstev</w:t>
      </w:r>
      <w:r w:rsidRPr="00126739">
        <w:rPr>
          <w:rFonts w:ascii="Times New Roman" w:eastAsia="Times New Roman" w:hAnsi="Times New Roman" w:cs="Times New Roman"/>
          <w:sz w:val="24"/>
          <w:szCs w:val="24"/>
        </w:rPr>
        <w:t>, ki vam je na voljo na spletni strani vrtca, ministrstva za delo…</w:t>
      </w:r>
      <w:r w:rsidR="00CA63CF" w:rsidRPr="00126739">
        <w:rPr>
          <w:rFonts w:ascii="Times New Roman" w:eastAsia="Times New Roman" w:hAnsi="Times New Roman" w:cs="Times New Roman"/>
          <w:sz w:val="24"/>
          <w:szCs w:val="24"/>
        </w:rPr>
        <w:t>, centrov za socialno delo in v knjigarnah.</w:t>
      </w:r>
    </w:p>
    <w:p w:rsidR="00A64DCE" w:rsidRPr="00126739" w:rsidRDefault="00A64DCE" w:rsidP="00126739">
      <w:pPr>
        <w:pStyle w:val="Brezrazmikov"/>
        <w:rPr>
          <w:rFonts w:ascii="Times New Roman" w:eastAsia="Times New Roman" w:hAnsi="Times New Roman" w:cs="Times New Roman"/>
          <w:sz w:val="24"/>
          <w:szCs w:val="24"/>
        </w:rPr>
      </w:pPr>
    </w:p>
    <w:p w:rsidR="00A64DCE" w:rsidRPr="00126739" w:rsidRDefault="00A64DCE" w:rsidP="00126739">
      <w:pPr>
        <w:pStyle w:val="Brezrazmikov"/>
        <w:rPr>
          <w:rFonts w:ascii="Times New Roman" w:eastAsia="Times New Roman" w:hAnsi="Times New Roman" w:cs="Times New Roman"/>
          <w:b/>
          <w:sz w:val="24"/>
          <w:szCs w:val="24"/>
        </w:rPr>
      </w:pPr>
      <w:r w:rsidRPr="00126739">
        <w:rPr>
          <w:rFonts w:ascii="Times New Roman" w:eastAsia="Times New Roman" w:hAnsi="Times New Roman" w:cs="Times New Roman"/>
          <w:b/>
          <w:sz w:val="24"/>
          <w:szCs w:val="24"/>
        </w:rPr>
        <w:t>Kdaj oddati vlogo?</w:t>
      </w:r>
    </w:p>
    <w:p w:rsidR="0035060B" w:rsidRPr="00126739" w:rsidRDefault="0035060B" w:rsidP="00126739">
      <w:pPr>
        <w:pStyle w:val="Brezrazmikov"/>
        <w:rPr>
          <w:rFonts w:ascii="Times New Roman" w:eastAsia="Times New Roman" w:hAnsi="Times New Roman" w:cs="Times New Roman"/>
          <w:sz w:val="24"/>
          <w:szCs w:val="24"/>
        </w:rPr>
      </w:pPr>
    </w:p>
    <w:p w:rsidR="00CA63CF" w:rsidRDefault="00A64DCE"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Če želite uveljavljati pravico do subvencije vrtca od datuma vpisa</w:t>
      </w:r>
      <w:r w:rsidR="0035060B" w:rsidRPr="00126739">
        <w:rPr>
          <w:rFonts w:ascii="Times New Roman" w:eastAsia="Times New Roman" w:hAnsi="Times New Roman" w:cs="Times New Roman"/>
          <w:sz w:val="24"/>
          <w:szCs w:val="24"/>
        </w:rPr>
        <w:t>,</w:t>
      </w:r>
      <w:r w:rsidRPr="00126739">
        <w:rPr>
          <w:rFonts w:ascii="Times New Roman" w:eastAsia="Times New Roman" w:hAnsi="Times New Roman" w:cs="Times New Roman"/>
          <w:sz w:val="24"/>
          <w:szCs w:val="24"/>
        </w:rPr>
        <w:t xml:space="preserve"> morate vlogo oddati en mesec pre</w:t>
      </w:r>
      <w:r w:rsidR="0035060B" w:rsidRPr="00126739">
        <w:rPr>
          <w:rFonts w:ascii="Times New Roman" w:eastAsia="Times New Roman" w:hAnsi="Times New Roman" w:cs="Times New Roman"/>
          <w:sz w:val="24"/>
          <w:szCs w:val="24"/>
        </w:rPr>
        <w:t>d</w:t>
      </w:r>
      <w:r w:rsidRPr="00126739">
        <w:rPr>
          <w:rFonts w:ascii="Times New Roman" w:eastAsia="Times New Roman" w:hAnsi="Times New Roman" w:cs="Times New Roman"/>
          <w:sz w:val="24"/>
          <w:szCs w:val="24"/>
        </w:rPr>
        <w:t xml:space="preserve"> vpisom. </w:t>
      </w:r>
      <w:r w:rsidR="0035060B" w:rsidRPr="00126739">
        <w:rPr>
          <w:rFonts w:ascii="Times New Roman" w:eastAsia="Times New Roman" w:hAnsi="Times New Roman" w:cs="Times New Roman"/>
          <w:sz w:val="24"/>
          <w:szCs w:val="24"/>
        </w:rPr>
        <w:t xml:space="preserve">Npr.: </w:t>
      </w:r>
      <w:r w:rsidR="006E3A7F">
        <w:rPr>
          <w:rFonts w:ascii="Times New Roman" w:eastAsia="Times New Roman" w:hAnsi="Times New Roman" w:cs="Times New Roman"/>
          <w:sz w:val="24"/>
          <w:szCs w:val="24"/>
        </w:rPr>
        <w:t>č</w:t>
      </w:r>
      <w:r w:rsidR="0035060B" w:rsidRPr="00126739">
        <w:rPr>
          <w:rFonts w:ascii="Times New Roman" w:eastAsia="Times New Roman" w:hAnsi="Times New Roman" w:cs="Times New Roman"/>
          <w:sz w:val="24"/>
          <w:szCs w:val="24"/>
        </w:rPr>
        <w:t>e je otrok vpisan s septembrom morate vlogo oddati v avgustu.</w:t>
      </w:r>
      <w:r w:rsidR="00F34D6B">
        <w:rPr>
          <w:rFonts w:ascii="Times New Roman" w:eastAsia="Times New Roman" w:hAnsi="Times New Roman" w:cs="Times New Roman"/>
          <w:sz w:val="24"/>
          <w:szCs w:val="24"/>
        </w:rPr>
        <w:t xml:space="preserve"> </w:t>
      </w:r>
      <w:r w:rsidR="00B75416">
        <w:rPr>
          <w:rFonts w:ascii="Times New Roman" w:eastAsia="Times New Roman" w:hAnsi="Times New Roman" w:cs="Times New Roman"/>
          <w:sz w:val="24"/>
          <w:szCs w:val="24"/>
        </w:rPr>
        <w:t xml:space="preserve">Po preteku pravice do znižanega plačila vrtca </w:t>
      </w:r>
      <w:r w:rsidR="00B75416" w:rsidRPr="007A2399">
        <w:rPr>
          <w:rFonts w:ascii="Times New Roman" w:eastAsia="Times New Roman" w:hAnsi="Times New Roman" w:cs="Times New Roman"/>
          <w:b/>
          <w:sz w:val="24"/>
          <w:szCs w:val="24"/>
        </w:rPr>
        <w:t xml:space="preserve">vloge ni več potrebno </w:t>
      </w:r>
      <w:r w:rsidR="00DB192F">
        <w:rPr>
          <w:rFonts w:ascii="Times New Roman" w:eastAsia="Times New Roman" w:hAnsi="Times New Roman" w:cs="Times New Roman"/>
          <w:b/>
          <w:sz w:val="24"/>
          <w:szCs w:val="24"/>
        </w:rPr>
        <w:t xml:space="preserve">ponovno </w:t>
      </w:r>
      <w:r w:rsidR="00B75416" w:rsidRPr="007A2399">
        <w:rPr>
          <w:rFonts w:ascii="Times New Roman" w:eastAsia="Times New Roman" w:hAnsi="Times New Roman" w:cs="Times New Roman"/>
          <w:b/>
          <w:sz w:val="24"/>
          <w:szCs w:val="24"/>
        </w:rPr>
        <w:t>vlagati</w:t>
      </w:r>
      <w:r w:rsidR="00B75416">
        <w:rPr>
          <w:rFonts w:ascii="Times New Roman" w:eastAsia="Times New Roman" w:hAnsi="Times New Roman" w:cs="Times New Roman"/>
          <w:sz w:val="24"/>
          <w:szCs w:val="24"/>
        </w:rPr>
        <w:t xml:space="preserve">, ker CSD po uradni dolžnosti </w:t>
      </w:r>
      <w:r w:rsidR="00B230E7">
        <w:rPr>
          <w:rFonts w:ascii="Times New Roman" w:eastAsia="Times New Roman" w:hAnsi="Times New Roman" w:cs="Times New Roman"/>
          <w:sz w:val="24"/>
          <w:szCs w:val="24"/>
        </w:rPr>
        <w:t>odloči o nadaljnji upravičenosti do pravice.</w:t>
      </w:r>
    </w:p>
    <w:p w:rsidR="007A2399" w:rsidRPr="00126739" w:rsidRDefault="007A2399" w:rsidP="004A5545">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Če je pravica na podlagi </w:t>
      </w:r>
      <w:r w:rsidRPr="007A2399">
        <w:rPr>
          <w:rFonts w:ascii="Times New Roman" w:eastAsia="Times New Roman" w:hAnsi="Times New Roman" w:cs="Times New Roman"/>
          <w:b/>
          <w:sz w:val="24"/>
          <w:szCs w:val="24"/>
        </w:rPr>
        <w:t>prve</w:t>
      </w:r>
      <w:r>
        <w:rPr>
          <w:rFonts w:ascii="Times New Roman" w:eastAsia="Times New Roman" w:hAnsi="Times New Roman" w:cs="Times New Roman"/>
          <w:sz w:val="24"/>
          <w:szCs w:val="24"/>
        </w:rPr>
        <w:t xml:space="preserve"> vloge </w:t>
      </w:r>
      <w:r w:rsidRPr="007A2399">
        <w:rPr>
          <w:rFonts w:ascii="Times New Roman" w:eastAsia="Times New Roman" w:hAnsi="Times New Roman" w:cs="Times New Roman"/>
          <w:b/>
          <w:sz w:val="24"/>
          <w:szCs w:val="24"/>
        </w:rPr>
        <w:t>zavrnjena</w:t>
      </w:r>
      <w:r>
        <w:rPr>
          <w:rFonts w:ascii="Times New Roman" w:eastAsia="Times New Roman" w:hAnsi="Times New Roman" w:cs="Times New Roman"/>
          <w:sz w:val="24"/>
          <w:szCs w:val="24"/>
        </w:rPr>
        <w:t>, je treba vložiti novo vlogo. Podaljšanje pravice do znižanega plačila vrtca po uradni dolžnosti velja samo za priznane pravice.</w:t>
      </w:r>
    </w:p>
    <w:p w:rsidR="00613308" w:rsidRPr="00126739" w:rsidRDefault="00613308" w:rsidP="00126739">
      <w:pPr>
        <w:pStyle w:val="Brezrazmikov"/>
        <w:rPr>
          <w:rFonts w:ascii="Times New Roman" w:eastAsia="Times New Roman" w:hAnsi="Times New Roman" w:cs="Times New Roman"/>
          <w:sz w:val="24"/>
          <w:szCs w:val="24"/>
        </w:rPr>
      </w:pPr>
    </w:p>
    <w:p w:rsidR="00CA63CF" w:rsidRPr="00126739" w:rsidRDefault="00CA63CF" w:rsidP="00126739">
      <w:pPr>
        <w:pStyle w:val="Brezrazmikov"/>
        <w:rPr>
          <w:rFonts w:ascii="Times New Roman" w:eastAsia="Times New Roman" w:hAnsi="Times New Roman" w:cs="Times New Roman"/>
          <w:b/>
          <w:sz w:val="24"/>
          <w:szCs w:val="24"/>
        </w:rPr>
      </w:pPr>
      <w:r w:rsidRPr="00126739">
        <w:rPr>
          <w:rFonts w:ascii="Times New Roman" w:eastAsia="Times New Roman" w:hAnsi="Times New Roman" w:cs="Times New Roman"/>
          <w:b/>
          <w:sz w:val="24"/>
          <w:szCs w:val="24"/>
        </w:rPr>
        <w:t>Kje oddati vlogo?</w:t>
      </w:r>
    </w:p>
    <w:p w:rsidR="00CA63CF" w:rsidRPr="00126739" w:rsidRDefault="00CA63CF" w:rsidP="00126739">
      <w:pPr>
        <w:pStyle w:val="Brezrazmikov"/>
        <w:rPr>
          <w:rFonts w:ascii="Times New Roman" w:eastAsia="Times New Roman" w:hAnsi="Times New Roman" w:cs="Times New Roman"/>
          <w:sz w:val="24"/>
          <w:szCs w:val="24"/>
        </w:rPr>
      </w:pPr>
    </w:p>
    <w:p w:rsidR="00CA63CF" w:rsidRPr="00126739" w:rsidRDefault="00CA63CF"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Vloge se oddajo na krajevno pristojnem centru za socialno delo</w:t>
      </w:r>
      <w:r w:rsidR="00B75416">
        <w:rPr>
          <w:rFonts w:ascii="Times New Roman" w:eastAsia="Times New Roman" w:hAnsi="Times New Roman" w:cs="Times New Roman"/>
          <w:sz w:val="24"/>
          <w:szCs w:val="24"/>
        </w:rPr>
        <w:t xml:space="preserve"> ali kot elektronska vloga.</w:t>
      </w:r>
    </w:p>
    <w:p w:rsidR="004E31DB" w:rsidRDefault="004E31DB" w:rsidP="00126739">
      <w:pPr>
        <w:pStyle w:val="Brezrazmikov"/>
        <w:rPr>
          <w:rFonts w:ascii="Times New Roman" w:eastAsia="Times New Roman" w:hAnsi="Times New Roman" w:cs="Times New Roman"/>
          <w:sz w:val="24"/>
          <w:szCs w:val="24"/>
        </w:rPr>
      </w:pPr>
    </w:p>
    <w:p w:rsidR="004E31DB" w:rsidRPr="007E3D92" w:rsidRDefault="004E31DB" w:rsidP="00126739">
      <w:pPr>
        <w:pStyle w:val="Brezrazmikov"/>
        <w:rPr>
          <w:rFonts w:ascii="Times New Roman" w:eastAsia="Times New Roman" w:hAnsi="Times New Roman" w:cs="Times New Roman"/>
          <w:b/>
          <w:sz w:val="24"/>
          <w:szCs w:val="24"/>
        </w:rPr>
      </w:pPr>
      <w:r w:rsidRPr="007E3D92">
        <w:rPr>
          <w:rFonts w:ascii="Times New Roman" w:eastAsia="Times New Roman" w:hAnsi="Times New Roman" w:cs="Times New Roman"/>
          <w:b/>
          <w:sz w:val="24"/>
          <w:szCs w:val="24"/>
        </w:rPr>
        <w:t>Višina plačila vrtca</w:t>
      </w:r>
    </w:p>
    <w:p w:rsidR="004E31DB" w:rsidRDefault="004E31DB" w:rsidP="00126739">
      <w:pPr>
        <w:pStyle w:val="Brezrazmikov"/>
        <w:rPr>
          <w:rFonts w:ascii="Times New Roman" w:eastAsia="Times New Roman" w:hAnsi="Times New Roman" w:cs="Times New Roman"/>
          <w:sz w:val="24"/>
          <w:szCs w:val="24"/>
        </w:rPr>
      </w:pPr>
    </w:p>
    <w:p w:rsidR="007B34AA"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 xml:space="preserve">Višina plačila vrtca se ugotavlja glede na povprečni mesečni dohodek na osebo. </w:t>
      </w:r>
    </w:p>
    <w:p w:rsidR="004E31DB" w:rsidRPr="00126739" w:rsidRDefault="004E31DB" w:rsidP="00126739">
      <w:pPr>
        <w:pStyle w:val="Brezrazmikov"/>
        <w:rPr>
          <w:rFonts w:ascii="Times New Roman" w:eastAsia="Times New Roman" w:hAnsi="Times New Roman" w:cs="Times New Roman"/>
          <w:sz w:val="24"/>
          <w:szCs w:val="24"/>
        </w:rPr>
      </w:pPr>
    </w:p>
    <w:p w:rsidR="007B34AA" w:rsidRPr="00126739" w:rsidRDefault="007B34AA" w:rsidP="00681A20">
      <w:pPr>
        <w:pStyle w:val="Brezrazmikov"/>
        <w:jc w:val="both"/>
        <w:rPr>
          <w:rFonts w:ascii="Times New Roman" w:eastAsia="Times New Roman" w:hAnsi="Times New Roman" w:cs="Times New Roman"/>
          <w:b/>
          <w:bCs/>
          <w:sz w:val="24"/>
          <w:szCs w:val="24"/>
        </w:rPr>
      </w:pPr>
      <w:r w:rsidRPr="00126739">
        <w:rPr>
          <w:rFonts w:ascii="Times New Roman" w:eastAsia="Times New Roman" w:hAnsi="Times New Roman" w:cs="Times New Roman"/>
          <w:b/>
          <w:bCs/>
          <w:sz w:val="24"/>
          <w:szCs w:val="24"/>
        </w:rPr>
        <w:t>Plačilo staršev v odstotku od cene programa za vloge</w:t>
      </w:r>
      <w:r w:rsidR="00B230E7">
        <w:rPr>
          <w:rFonts w:ascii="Times New Roman" w:eastAsia="Times New Roman" w:hAnsi="Times New Roman" w:cs="Times New Roman"/>
          <w:b/>
          <w:bCs/>
          <w:sz w:val="24"/>
          <w:szCs w:val="24"/>
        </w:rPr>
        <w:t xml:space="preserve"> in uvrstitve v dohodkovni razred.</w:t>
      </w:r>
    </w:p>
    <w:p w:rsidR="007B34AA" w:rsidRPr="00126739" w:rsidRDefault="007B34AA" w:rsidP="00126739">
      <w:pPr>
        <w:pStyle w:val="Brezrazmikov"/>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6"/>
        <w:gridCol w:w="3751"/>
        <w:gridCol w:w="3545"/>
      </w:tblGrid>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dohodkovni razred</w:t>
            </w:r>
          </w:p>
        </w:tc>
        <w:tc>
          <w:tcPr>
            <w:tcW w:w="0" w:type="auto"/>
            <w:vAlign w:val="center"/>
            <w:hideMark/>
          </w:tcPr>
          <w:p w:rsidR="007B34AA" w:rsidRPr="00126739" w:rsidRDefault="007B34AA" w:rsidP="008D39E7">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 xml:space="preserve">povprečni mesečni dohodek na osebo  </w:t>
            </w:r>
            <w:r w:rsidR="008D39E7">
              <w:rPr>
                <w:rFonts w:ascii="Times New Roman" w:eastAsia="Times New Roman" w:hAnsi="Times New Roman" w:cs="Times New Roman"/>
                <w:b/>
                <w:bCs/>
                <w:sz w:val="24"/>
                <w:szCs w:val="24"/>
              </w:rPr>
              <w:t>(</w:t>
            </w:r>
            <w:r w:rsidRPr="00126739">
              <w:rPr>
                <w:rFonts w:ascii="Times New Roman" w:eastAsia="Times New Roman" w:hAnsi="Times New Roman" w:cs="Times New Roman"/>
                <w:b/>
                <w:bCs/>
                <w:sz w:val="24"/>
                <w:szCs w:val="24"/>
              </w:rPr>
              <w:t xml:space="preserve">v </w:t>
            </w:r>
            <w:r w:rsidR="008D39E7">
              <w:rPr>
                <w:rFonts w:ascii="Times New Roman" w:eastAsia="Times New Roman" w:hAnsi="Times New Roman" w:cs="Times New Roman"/>
                <w:b/>
                <w:bCs/>
                <w:sz w:val="24"/>
                <w:szCs w:val="24"/>
              </w:rPr>
              <w:t>eurih)</w:t>
            </w:r>
            <w:r w:rsidRPr="00126739">
              <w:rPr>
                <w:rFonts w:ascii="Times New Roman" w:eastAsia="Times New Roman" w:hAnsi="Times New Roman" w:cs="Times New Roman"/>
                <w:b/>
                <w:bCs/>
                <w:sz w:val="24"/>
                <w:szCs w:val="24"/>
              </w:rPr>
              <w:t xml:space="preserve"> </w:t>
            </w:r>
          </w:p>
        </w:tc>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plačilo staršev v odstotku od cene programa</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1</w:t>
            </w:r>
          </w:p>
        </w:tc>
        <w:tc>
          <w:tcPr>
            <w:tcW w:w="0" w:type="auto"/>
            <w:vAlign w:val="center"/>
            <w:hideMark/>
          </w:tcPr>
          <w:p w:rsidR="007B34AA" w:rsidRPr="00126739" w:rsidRDefault="007B34AA" w:rsidP="00517565">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 xml:space="preserve">do </w:t>
            </w:r>
            <w:r w:rsidR="00517565">
              <w:rPr>
                <w:rFonts w:ascii="Times New Roman" w:eastAsia="Times New Roman" w:hAnsi="Times New Roman" w:cs="Times New Roman"/>
                <w:sz w:val="24"/>
                <w:szCs w:val="24"/>
              </w:rPr>
              <w:t>191,40</w:t>
            </w:r>
          </w:p>
        </w:tc>
        <w:tc>
          <w:tcPr>
            <w:tcW w:w="0" w:type="auto"/>
            <w:vAlign w:val="center"/>
            <w:hideMark/>
          </w:tcPr>
          <w:p w:rsidR="007B34AA" w:rsidRPr="00126739" w:rsidRDefault="008D39E7" w:rsidP="002F6B3F">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17565">
              <w:rPr>
                <w:rFonts w:ascii="Times New Roman" w:eastAsia="Times New Roman" w:hAnsi="Times New Roman" w:cs="Times New Roman"/>
                <w:sz w:val="24"/>
                <w:szCs w:val="24"/>
              </w:rPr>
              <w:t xml:space="preserve">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2</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191,41</w:t>
            </w:r>
            <w:r>
              <w:rPr>
                <w:rFonts w:ascii="Times New Roman" w:eastAsia="Times New Roman" w:hAnsi="Times New Roman" w:cs="Times New Roman"/>
                <w:sz w:val="24"/>
                <w:szCs w:val="24"/>
              </w:rPr>
              <w:t xml:space="preserve"> do </w:t>
            </w:r>
            <w:r w:rsidR="00517565">
              <w:rPr>
                <w:rFonts w:ascii="Times New Roman" w:eastAsia="Times New Roman" w:hAnsi="Times New Roman" w:cs="Times New Roman"/>
                <w:sz w:val="24"/>
                <w:szCs w:val="24"/>
              </w:rPr>
              <w:t>319,01</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10 %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3</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319,02</w:t>
            </w:r>
            <w:r>
              <w:rPr>
                <w:rFonts w:ascii="Times New Roman" w:eastAsia="Times New Roman" w:hAnsi="Times New Roman" w:cs="Times New Roman"/>
                <w:sz w:val="24"/>
                <w:szCs w:val="24"/>
              </w:rPr>
              <w:t xml:space="preserve"> do </w:t>
            </w:r>
            <w:r w:rsidR="00517565">
              <w:rPr>
                <w:rFonts w:ascii="Times New Roman" w:eastAsia="Times New Roman" w:hAnsi="Times New Roman" w:cs="Times New Roman"/>
                <w:sz w:val="24"/>
                <w:szCs w:val="24"/>
              </w:rPr>
              <w:t>382,82</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20 %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4</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382,83</w:t>
            </w:r>
            <w:r>
              <w:rPr>
                <w:rFonts w:ascii="Times New Roman" w:eastAsia="Times New Roman" w:hAnsi="Times New Roman" w:cs="Times New Roman"/>
                <w:sz w:val="24"/>
                <w:szCs w:val="24"/>
              </w:rPr>
              <w:t xml:space="preserve"> do </w:t>
            </w:r>
            <w:r w:rsidR="00517565">
              <w:rPr>
                <w:rFonts w:ascii="Times New Roman" w:eastAsia="Times New Roman" w:hAnsi="Times New Roman" w:cs="Times New Roman"/>
                <w:sz w:val="24"/>
                <w:szCs w:val="24"/>
              </w:rPr>
              <w:t>446,62</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30 %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5</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446,63</w:t>
            </w:r>
            <w:r>
              <w:rPr>
                <w:rFonts w:ascii="Times New Roman" w:eastAsia="Times New Roman" w:hAnsi="Times New Roman" w:cs="Times New Roman"/>
                <w:sz w:val="24"/>
                <w:szCs w:val="24"/>
              </w:rPr>
              <w:t xml:space="preserve"> do </w:t>
            </w:r>
            <w:r w:rsidR="00517565">
              <w:rPr>
                <w:rFonts w:ascii="Times New Roman" w:eastAsia="Times New Roman" w:hAnsi="Times New Roman" w:cs="Times New Roman"/>
                <w:sz w:val="24"/>
                <w:szCs w:val="24"/>
              </w:rPr>
              <w:t>563,60</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35 %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6</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563,61</w:t>
            </w:r>
            <w:r>
              <w:rPr>
                <w:rFonts w:ascii="Times New Roman" w:eastAsia="Times New Roman" w:hAnsi="Times New Roman" w:cs="Times New Roman"/>
                <w:sz w:val="24"/>
                <w:szCs w:val="24"/>
              </w:rPr>
              <w:t xml:space="preserve"> do </w:t>
            </w:r>
            <w:r w:rsidR="00517565">
              <w:rPr>
                <w:rFonts w:ascii="Times New Roman" w:eastAsia="Times New Roman" w:hAnsi="Times New Roman" w:cs="Times New Roman"/>
                <w:sz w:val="24"/>
                <w:szCs w:val="24"/>
              </w:rPr>
              <w:t>680,56</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43 %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7</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680,57</w:t>
            </w:r>
            <w:r>
              <w:rPr>
                <w:rFonts w:ascii="Times New Roman" w:eastAsia="Times New Roman" w:hAnsi="Times New Roman" w:cs="Times New Roman"/>
                <w:sz w:val="24"/>
                <w:szCs w:val="24"/>
              </w:rPr>
              <w:t xml:space="preserve"> do </w:t>
            </w:r>
            <w:r w:rsidR="00517565">
              <w:rPr>
                <w:rFonts w:ascii="Times New Roman" w:eastAsia="Times New Roman" w:hAnsi="Times New Roman" w:cs="Times New Roman"/>
                <w:sz w:val="24"/>
                <w:szCs w:val="24"/>
              </w:rPr>
              <w:t>871,98</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53 %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8</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17565">
              <w:rPr>
                <w:rFonts w:ascii="Times New Roman" w:eastAsia="Times New Roman" w:hAnsi="Times New Roman" w:cs="Times New Roman"/>
                <w:sz w:val="24"/>
                <w:szCs w:val="24"/>
              </w:rPr>
              <w:t>871,99</w:t>
            </w:r>
            <w:r>
              <w:rPr>
                <w:rFonts w:ascii="Times New Roman" w:eastAsia="Times New Roman" w:hAnsi="Times New Roman" w:cs="Times New Roman"/>
                <w:sz w:val="24"/>
                <w:szCs w:val="24"/>
              </w:rPr>
              <w:t xml:space="preserve"> do </w:t>
            </w:r>
            <w:r w:rsidR="00B230E7">
              <w:rPr>
                <w:rFonts w:ascii="Times New Roman" w:eastAsia="Times New Roman" w:hAnsi="Times New Roman" w:cs="Times New Roman"/>
                <w:sz w:val="24"/>
                <w:szCs w:val="24"/>
              </w:rPr>
              <w:t>1</w:t>
            </w:r>
            <w:r w:rsidR="00517565">
              <w:rPr>
                <w:rFonts w:ascii="Times New Roman" w:eastAsia="Times New Roman" w:hAnsi="Times New Roman" w:cs="Times New Roman"/>
                <w:sz w:val="24"/>
                <w:szCs w:val="24"/>
              </w:rPr>
              <w:t>.052,75</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66 %</w:t>
            </w:r>
          </w:p>
        </w:tc>
      </w:tr>
      <w:tr w:rsidR="008D39E7" w:rsidRPr="00126739" w:rsidTr="00DC0A0B">
        <w:trPr>
          <w:tblCellSpacing w:w="0" w:type="dxa"/>
        </w:trPr>
        <w:tc>
          <w:tcPr>
            <w:tcW w:w="0" w:type="auto"/>
            <w:vAlign w:val="center"/>
            <w:hideMark/>
          </w:tcPr>
          <w:p w:rsidR="007B34AA" w:rsidRPr="00126739" w:rsidRDefault="007B34AA" w:rsidP="00126739">
            <w:pPr>
              <w:pStyle w:val="Brezrazmikov"/>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9</w:t>
            </w:r>
          </w:p>
        </w:tc>
        <w:tc>
          <w:tcPr>
            <w:tcW w:w="0" w:type="auto"/>
            <w:vAlign w:val="center"/>
            <w:hideMark/>
          </w:tcPr>
          <w:p w:rsidR="007B34AA" w:rsidRPr="00126739" w:rsidRDefault="008D39E7" w:rsidP="00517565">
            <w:pPr>
              <w:pStyle w:val="Brezrazmikov"/>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B230E7">
              <w:rPr>
                <w:rFonts w:ascii="Times New Roman" w:eastAsia="Times New Roman" w:hAnsi="Times New Roman" w:cs="Times New Roman"/>
                <w:sz w:val="24"/>
                <w:szCs w:val="24"/>
              </w:rPr>
              <w:t>1.</w:t>
            </w:r>
            <w:r w:rsidR="00517565">
              <w:rPr>
                <w:rFonts w:ascii="Times New Roman" w:eastAsia="Times New Roman" w:hAnsi="Times New Roman" w:cs="Times New Roman"/>
                <w:sz w:val="24"/>
                <w:szCs w:val="24"/>
              </w:rPr>
              <w:t>052,76</w:t>
            </w:r>
          </w:p>
        </w:tc>
        <w:tc>
          <w:tcPr>
            <w:tcW w:w="0" w:type="auto"/>
            <w:vAlign w:val="center"/>
            <w:hideMark/>
          </w:tcPr>
          <w:p w:rsidR="007B34AA" w:rsidRPr="00126739" w:rsidRDefault="007B34AA" w:rsidP="002F6B3F">
            <w:pPr>
              <w:pStyle w:val="Brezrazmikov"/>
              <w:jc w:val="center"/>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77 %</w:t>
            </w:r>
          </w:p>
        </w:tc>
      </w:tr>
    </w:tbl>
    <w:p w:rsidR="00CA63CF" w:rsidRDefault="007B34AA"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b/>
          <w:sz w:val="24"/>
          <w:szCs w:val="24"/>
        </w:rPr>
        <w:lastRenderedPageBreak/>
        <w:t>Staršem, ki ne uveljavljajo znižanega plačila vrtca</w:t>
      </w:r>
      <w:r w:rsidRPr="00126739">
        <w:rPr>
          <w:rFonts w:ascii="Times New Roman" w:eastAsia="Times New Roman" w:hAnsi="Times New Roman" w:cs="Times New Roman"/>
          <w:sz w:val="24"/>
          <w:szCs w:val="24"/>
        </w:rPr>
        <w:t xml:space="preserve"> (in so zavezanci za dohodnino v Republiki Sloveniji), vrtec izstavi račun v višini najvišjega dohodkovnega razreda po lestvici (77 %).</w:t>
      </w:r>
    </w:p>
    <w:p w:rsidR="00295F6D" w:rsidRDefault="00295F6D" w:rsidP="004A5545">
      <w:pPr>
        <w:pStyle w:val="Brezrazmikov"/>
        <w:jc w:val="both"/>
        <w:rPr>
          <w:rFonts w:ascii="Times New Roman" w:eastAsia="Times New Roman" w:hAnsi="Times New Roman" w:cs="Times New Roman"/>
          <w:sz w:val="24"/>
          <w:szCs w:val="24"/>
        </w:rPr>
      </w:pPr>
    </w:p>
    <w:p w:rsidR="00295F6D" w:rsidRPr="00126739" w:rsidRDefault="00295F6D" w:rsidP="004A5545">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Starši, ki </w:t>
      </w:r>
      <w:r w:rsidRPr="00681A20">
        <w:rPr>
          <w:rFonts w:ascii="Times New Roman" w:eastAsia="Times New Roman" w:hAnsi="Times New Roman" w:cs="Times New Roman"/>
          <w:b/>
          <w:sz w:val="24"/>
          <w:szCs w:val="24"/>
        </w:rPr>
        <w:t>niso zavezanci za dohodnino v Republiki Sloveniji</w:t>
      </w:r>
      <w:r>
        <w:rPr>
          <w:rFonts w:ascii="Times New Roman" w:eastAsia="Times New Roman" w:hAnsi="Times New Roman" w:cs="Times New Roman"/>
          <w:sz w:val="24"/>
          <w:szCs w:val="24"/>
        </w:rPr>
        <w:t>, plačujejo polno ceno program, v katerega je vključen otrok</w:t>
      </w:r>
    </w:p>
    <w:p w:rsidR="007B34AA" w:rsidRPr="00126739" w:rsidRDefault="007B34AA" w:rsidP="00126739">
      <w:pPr>
        <w:pStyle w:val="Brezrazmikov"/>
        <w:rPr>
          <w:rFonts w:ascii="Times New Roman" w:eastAsia="Times New Roman" w:hAnsi="Times New Roman" w:cs="Times New Roman"/>
          <w:sz w:val="24"/>
          <w:szCs w:val="24"/>
        </w:rPr>
      </w:pPr>
    </w:p>
    <w:p w:rsidR="007B34AA" w:rsidRPr="00126739" w:rsidRDefault="007B34AA"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b/>
          <w:bCs/>
          <w:sz w:val="24"/>
          <w:szCs w:val="24"/>
        </w:rPr>
        <w:t>Rejenci</w:t>
      </w:r>
      <w:r w:rsidRPr="00126739">
        <w:rPr>
          <w:rFonts w:ascii="Times New Roman" w:eastAsia="Times New Roman" w:hAnsi="Times New Roman" w:cs="Times New Roman"/>
          <w:sz w:val="24"/>
          <w:szCs w:val="24"/>
        </w:rPr>
        <w:t xml:space="preserve"> so v celoti oproščeni plačila vrtca, ceno programa, v katerega je vključen otrok, krije občina, v kateri ima rejenec stalno prebivališče. Vlogo za oprostitev plačila vrtca za rejenca odda rejnik.</w:t>
      </w:r>
    </w:p>
    <w:p w:rsidR="007B34AA" w:rsidRDefault="007B34AA" w:rsidP="00126739">
      <w:pPr>
        <w:pStyle w:val="Brezrazmikov"/>
        <w:rPr>
          <w:rFonts w:ascii="Times New Roman" w:eastAsia="Times New Roman" w:hAnsi="Times New Roman" w:cs="Times New Roman"/>
          <w:sz w:val="24"/>
          <w:szCs w:val="24"/>
        </w:rPr>
      </w:pPr>
    </w:p>
    <w:p w:rsidR="00295F6D" w:rsidRPr="00126739" w:rsidRDefault="0019657D" w:rsidP="00295F6D">
      <w:pPr>
        <w:pStyle w:val="Brezrazmikov"/>
        <w:jc w:val="both"/>
        <w:rPr>
          <w:rFonts w:ascii="Times New Roman" w:eastAsia="Times New Roman" w:hAnsi="Times New Roman" w:cs="Times New Roman"/>
          <w:sz w:val="24"/>
          <w:szCs w:val="24"/>
        </w:rPr>
      </w:pPr>
      <w:r w:rsidRPr="002B246B">
        <w:rPr>
          <w:rFonts w:ascii="Times New Roman" w:eastAsia="Times New Roman" w:hAnsi="Times New Roman" w:cs="Times New Roman"/>
          <w:sz w:val="24"/>
          <w:szCs w:val="24"/>
        </w:rPr>
        <w:t xml:space="preserve">Plačilo staršev za vrtec se določi v skladu z zakonom, ki ureja </w:t>
      </w:r>
      <w:r w:rsidR="002B246B" w:rsidRPr="002B246B">
        <w:rPr>
          <w:rFonts w:ascii="Times New Roman" w:eastAsia="Times New Roman" w:hAnsi="Times New Roman" w:cs="Times New Roman"/>
          <w:sz w:val="24"/>
          <w:szCs w:val="24"/>
        </w:rPr>
        <w:t>uveljavljanje pravic iz</w:t>
      </w:r>
      <w:r w:rsidR="002B246B">
        <w:rPr>
          <w:rFonts w:ascii="Times New Roman" w:eastAsia="Times New Roman" w:hAnsi="Times New Roman" w:cs="Times New Roman"/>
          <w:b/>
          <w:sz w:val="24"/>
          <w:szCs w:val="24"/>
        </w:rPr>
        <w:t xml:space="preserve"> </w:t>
      </w:r>
      <w:r w:rsidR="002B246B" w:rsidRPr="002B246B">
        <w:rPr>
          <w:rFonts w:ascii="Times New Roman" w:eastAsia="Times New Roman" w:hAnsi="Times New Roman" w:cs="Times New Roman"/>
          <w:sz w:val="24"/>
          <w:szCs w:val="24"/>
        </w:rPr>
        <w:t>javnih</w:t>
      </w:r>
      <w:r w:rsidR="002B246B">
        <w:rPr>
          <w:rFonts w:ascii="Times New Roman" w:eastAsia="Times New Roman" w:hAnsi="Times New Roman" w:cs="Times New Roman"/>
          <w:b/>
          <w:sz w:val="24"/>
          <w:szCs w:val="24"/>
        </w:rPr>
        <w:t xml:space="preserve"> </w:t>
      </w:r>
      <w:r w:rsidR="002B246B" w:rsidRPr="002B246B">
        <w:rPr>
          <w:rFonts w:ascii="Times New Roman" w:eastAsia="Times New Roman" w:hAnsi="Times New Roman" w:cs="Times New Roman"/>
          <w:sz w:val="24"/>
          <w:szCs w:val="24"/>
        </w:rPr>
        <w:t>sredstev.</w:t>
      </w:r>
      <w:r w:rsidR="002B24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w:t>
      </w:r>
      <w:r w:rsidR="00295F6D" w:rsidRPr="00295F6D">
        <w:rPr>
          <w:rFonts w:ascii="Times New Roman" w:eastAsia="Times New Roman" w:hAnsi="Times New Roman" w:cs="Times New Roman"/>
          <w:b/>
          <w:sz w:val="24"/>
          <w:szCs w:val="24"/>
        </w:rPr>
        <w:t xml:space="preserve"> 1.9.2021</w:t>
      </w:r>
      <w:r w:rsidR="00295F6D">
        <w:rPr>
          <w:rFonts w:ascii="Times New Roman" w:eastAsia="Times New Roman" w:hAnsi="Times New Roman" w:cs="Times New Roman"/>
          <w:sz w:val="24"/>
          <w:szCs w:val="24"/>
        </w:rPr>
        <w:t xml:space="preserve"> starši, ki imajo v vrtec hkrati vključena dva otroka, so plačila za mlajšega otroka oproščeni. Starši so oproščeni plačila za vrtec tudi za tretjega in vsakega nadaljnjega otroka iz iste družine, ne  glede na to, ali je v vrtec vključen hkrati s svojim sorojencem. </w:t>
      </w:r>
    </w:p>
    <w:p w:rsidR="0044399D" w:rsidRPr="00126739" w:rsidRDefault="00D74CC6"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Z odločbo, s katero center za socialno delo odloči o znižanem plačilu vrtca, odloči tudi o oprostitvi plačila vrtca</w:t>
      </w:r>
      <w:r w:rsidR="00DC3BED">
        <w:rPr>
          <w:rFonts w:ascii="Times New Roman" w:eastAsia="Times New Roman" w:hAnsi="Times New Roman" w:cs="Times New Roman"/>
          <w:sz w:val="24"/>
          <w:szCs w:val="24"/>
        </w:rPr>
        <w:t>.</w:t>
      </w:r>
      <w:r w:rsidRPr="00126739">
        <w:rPr>
          <w:rFonts w:ascii="Times New Roman" w:eastAsia="Times New Roman" w:hAnsi="Times New Roman" w:cs="Times New Roman"/>
          <w:sz w:val="24"/>
          <w:szCs w:val="24"/>
        </w:rPr>
        <w:t xml:space="preserve"> </w:t>
      </w:r>
    </w:p>
    <w:p w:rsidR="00115D2B" w:rsidRPr="00126739" w:rsidRDefault="00115D2B" w:rsidP="00126739">
      <w:pPr>
        <w:pStyle w:val="Brezrazmikov"/>
        <w:rPr>
          <w:rFonts w:ascii="Times New Roman" w:eastAsia="Times New Roman" w:hAnsi="Times New Roman" w:cs="Times New Roman"/>
          <w:sz w:val="24"/>
          <w:szCs w:val="24"/>
        </w:rPr>
      </w:pPr>
    </w:p>
    <w:p w:rsidR="00613308" w:rsidRPr="00126739" w:rsidRDefault="0044399D" w:rsidP="004A5545">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To pomeni, da morate starši, ki želite</w:t>
      </w:r>
      <w:r w:rsidR="00114018" w:rsidRPr="00126739">
        <w:rPr>
          <w:rFonts w:ascii="Times New Roman" w:eastAsia="Times New Roman" w:hAnsi="Times New Roman" w:cs="Times New Roman"/>
          <w:sz w:val="24"/>
          <w:szCs w:val="24"/>
        </w:rPr>
        <w:t xml:space="preserve"> uveljavljati </w:t>
      </w:r>
      <w:r w:rsidR="00DC3BED">
        <w:rPr>
          <w:rFonts w:ascii="Times New Roman" w:eastAsia="Times New Roman" w:hAnsi="Times New Roman" w:cs="Times New Roman"/>
          <w:sz w:val="24"/>
          <w:szCs w:val="24"/>
        </w:rPr>
        <w:t>brezplačen vrtec z</w:t>
      </w:r>
      <w:r w:rsidR="00114018" w:rsidRPr="00126739">
        <w:rPr>
          <w:rFonts w:ascii="Times New Roman" w:eastAsia="Times New Roman" w:hAnsi="Times New Roman" w:cs="Times New Roman"/>
          <w:sz w:val="24"/>
          <w:szCs w:val="24"/>
        </w:rPr>
        <w:t xml:space="preserve">a drugega in nadaljnje otroke </w:t>
      </w:r>
      <w:r w:rsidR="00114018" w:rsidRPr="00126739">
        <w:rPr>
          <w:rFonts w:ascii="Times New Roman" w:eastAsia="Times New Roman" w:hAnsi="Times New Roman" w:cs="Times New Roman"/>
          <w:b/>
          <w:sz w:val="24"/>
          <w:szCs w:val="24"/>
        </w:rPr>
        <w:t>nujno oddati vlogo tudi</w:t>
      </w:r>
      <w:r w:rsidR="00DC3BED">
        <w:rPr>
          <w:rFonts w:ascii="Times New Roman" w:eastAsia="Times New Roman" w:hAnsi="Times New Roman" w:cs="Times New Roman"/>
          <w:b/>
          <w:sz w:val="24"/>
          <w:szCs w:val="24"/>
        </w:rPr>
        <w:t>,</w:t>
      </w:r>
      <w:r w:rsidR="00114018" w:rsidRPr="00126739">
        <w:rPr>
          <w:rFonts w:ascii="Times New Roman" w:eastAsia="Times New Roman" w:hAnsi="Times New Roman" w:cs="Times New Roman"/>
          <w:b/>
          <w:sz w:val="24"/>
          <w:szCs w:val="24"/>
        </w:rPr>
        <w:t xml:space="preserve"> če ste razvrščeni v najvišji dohodkovni razred.</w:t>
      </w:r>
      <w:r w:rsidR="00114018" w:rsidRPr="00126739">
        <w:rPr>
          <w:rFonts w:ascii="Times New Roman" w:eastAsia="Times New Roman" w:hAnsi="Times New Roman" w:cs="Times New Roman"/>
          <w:sz w:val="24"/>
          <w:szCs w:val="24"/>
        </w:rPr>
        <w:t xml:space="preserve"> V nasprotnem primeru vam </w:t>
      </w:r>
      <w:r w:rsidR="00DC3BED">
        <w:rPr>
          <w:rFonts w:ascii="Times New Roman" w:eastAsia="Times New Roman" w:hAnsi="Times New Roman" w:cs="Times New Roman"/>
          <w:sz w:val="24"/>
          <w:szCs w:val="24"/>
        </w:rPr>
        <w:t>brezplačen vrtec</w:t>
      </w:r>
      <w:r w:rsidR="00114018" w:rsidRPr="00126739">
        <w:rPr>
          <w:rFonts w:ascii="Times New Roman" w:eastAsia="Times New Roman" w:hAnsi="Times New Roman" w:cs="Times New Roman"/>
          <w:sz w:val="24"/>
          <w:szCs w:val="24"/>
        </w:rPr>
        <w:t xml:space="preserve"> ne pripada.</w:t>
      </w:r>
    </w:p>
    <w:p w:rsidR="00613308" w:rsidRPr="00126739" w:rsidRDefault="00613308" w:rsidP="00126739">
      <w:pPr>
        <w:pStyle w:val="Brezrazmikov"/>
        <w:rPr>
          <w:rFonts w:ascii="Times New Roman" w:eastAsia="Times New Roman" w:hAnsi="Times New Roman" w:cs="Times New Roman"/>
          <w:sz w:val="24"/>
          <w:szCs w:val="24"/>
        </w:rPr>
      </w:pPr>
    </w:p>
    <w:p w:rsidR="00681A20" w:rsidRPr="00681A20" w:rsidRDefault="00681A20" w:rsidP="00681A20">
      <w:pPr>
        <w:pStyle w:val="Brezrazmikov"/>
        <w:jc w:val="both"/>
        <w:rPr>
          <w:rFonts w:ascii="Times New Roman" w:eastAsia="Times New Roman" w:hAnsi="Times New Roman" w:cs="Times New Roman"/>
          <w:b/>
          <w:sz w:val="24"/>
          <w:szCs w:val="24"/>
        </w:rPr>
      </w:pPr>
      <w:r w:rsidRPr="00681A20">
        <w:rPr>
          <w:rFonts w:ascii="Times New Roman" w:eastAsia="Times New Roman" w:hAnsi="Times New Roman" w:cs="Times New Roman"/>
          <w:b/>
          <w:sz w:val="24"/>
          <w:szCs w:val="24"/>
        </w:rPr>
        <w:t>Posebne okoliščine</w:t>
      </w:r>
    </w:p>
    <w:p w:rsidR="00F34D6B" w:rsidRDefault="00F34D6B" w:rsidP="00681A20">
      <w:pPr>
        <w:pStyle w:val="Brezrazmikov"/>
        <w:jc w:val="both"/>
        <w:rPr>
          <w:rFonts w:ascii="Times New Roman" w:eastAsia="Times New Roman" w:hAnsi="Times New Roman" w:cs="Times New Roman"/>
          <w:sz w:val="24"/>
          <w:szCs w:val="24"/>
        </w:rPr>
      </w:pPr>
    </w:p>
    <w:p w:rsidR="00F34D6B" w:rsidRDefault="004E31DB" w:rsidP="00681A20">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za socialno delo lahko v izjemnih primerih, kjer bi plačilo programa vrtca ogrozilo socialno varnost oseb ali iz drugih pomembnih razlogov, določi nižje plačilo za vrtec. </w:t>
      </w:r>
    </w:p>
    <w:p w:rsidR="0019657D" w:rsidRDefault="0019657D" w:rsidP="00681A20">
      <w:pPr>
        <w:pStyle w:val="Brezrazmikov"/>
        <w:jc w:val="both"/>
        <w:rPr>
          <w:rFonts w:ascii="Times New Roman" w:eastAsia="Times New Roman" w:hAnsi="Times New Roman" w:cs="Times New Roman"/>
          <w:sz w:val="24"/>
          <w:szCs w:val="24"/>
        </w:rPr>
      </w:pPr>
    </w:p>
    <w:p w:rsidR="00F34D6B" w:rsidRDefault="00F34D6B" w:rsidP="00681A20">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Staršem otrok, za katere je </w:t>
      </w:r>
      <w:r w:rsidRPr="004E31DB">
        <w:rPr>
          <w:rFonts w:ascii="Times New Roman" w:eastAsia="Times New Roman" w:hAnsi="Times New Roman" w:cs="Times New Roman"/>
          <w:b/>
          <w:sz w:val="24"/>
          <w:szCs w:val="24"/>
        </w:rPr>
        <w:t xml:space="preserve">Mestna občina Ljubljana (MOL) </w:t>
      </w:r>
      <w:r>
        <w:rPr>
          <w:rFonts w:ascii="Times New Roman" w:eastAsia="Times New Roman" w:hAnsi="Times New Roman" w:cs="Times New Roman"/>
          <w:sz w:val="24"/>
          <w:szCs w:val="24"/>
        </w:rPr>
        <w:t>po veljavnih predpisih dolžna kriti del cene programa vrtca, se ob predložitvi dokazil o reševanju osnovnega stanovanjskega problema, dodatno zniža plačilo vrtca za en dohodkovni razred in sicer od 2. do vključno 6. dohodkovnega razreda.</w:t>
      </w:r>
      <w:r w:rsidR="002B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podlagi priloženih dokazil o odplačevanju stanovanjskega kredita, o dodatnem znižanju plačila vrtca odloča CSD.</w:t>
      </w:r>
    </w:p>
    <w:p w:rsidR="00F34D6B" w:rsidRDefault="00F34D6B" w:rsidP="00681A20">
      <w:pPr>
        <w:pStyle w:val="Brezrazmikov"/>
        <w:jc w:val="both"/>
        <w:rPr>
          <w:rFonts w:ascii="Times New Roman" w:eastAsia="Times New Roman" w:hAnsi="Times New Roman" w:cs="Times New Roman"/>
          <w:sz w:val="24"/>
          <w:szCs w:val="24"/>
        </w:rPr>
      </w:pPr>
    </w:p>
    <w:p w:rsidR="007318A3" w:rsidRDefault="00CE4F37" w:rsidP="00681A20">
      <w:pPr>
        <w:pStyle w:val="Brezrazmikov"/>
        <w:jc w:val="both"/>
        <w:rPr>
          <w:rFonts w:ascii="Times New Roman" w:eastAsia="Times New Roman" w:hAnsi="Times New Roman" w:cs="Times New Roman"/>
          <w:sz w:val="24"/>
          <w:szCs w:val="24"/>
        </w:rPr>
      </w:pPr>
      <w:r w:rsidRPr="00126739">
        <w:rPr>
          <w:rFonts w:ascii="Times New Roman" w:eastAsia="Times New Roman" w:hAnsi="Times New Roman" w:cs="Times New Roman"/>
          <w:sz w:val="24"/>
          <w:szCs w:val="24"/>
        </w:rPr>
        <w:t xml:space="preserve">Dodatno </w:t>
      </w:r>
      <w:r w:rsidR="002B246B">
        <w:rPr>
          <w:rFonts w:ascii="Times New Roman" w:eastAsia="Times New Roman" w:hAnsi="Times New Roman" w:cs="Times New Roman"/>
          <w:sz w:val="24"/>
          <w:szCs w:val="24"/>
        </w:rPr>
        <w:t>znižanje vrtca pripada staršem za otroka za katerega niso oproščeni plačila.</w:t>
      </w:r>
    </w:p>
    <w:p w:rsidR="002B246B" w:rsidRDefault="002B246B" w:rsidP="00681A20">
      <w:pPr>
        <w:pStyle w:val="Brezrazmikov"/>
        <w:jc w:val="both"/>
        <w:rPr>
          <w:rFonts w:ascii="Times New Roman" w:eastAsia="Times New Roman" w:hAnsi="Times New Roman" w:cs="Times New Roman"/>
          <w:sz w:val="24"/>
          <w:szCs w:val="24"/>
        </w:rPr>
      </w:pPr>
    </w:p>
    <w:p w:rsidR="00B45BF3" w:rsidRDefault="00B45BF3" w:rsidP="00681A20">
      <w:pPr>
        <w:pStyle w:val="Brezrazmikov"/>
        <w:jc w:val="both"/>
        <w:rPr>
          <w:rFonts w:ascii="Times New Roman" w:eastAsia="Times New Roman" w:hAnsi="Times New Roman" w:cs="Times New Roman"/>
          <w:b/>
          <w:sz w:val="24"/>
          <w:szCs w:val="24"/>
        </w:rPr>
      </w:pPr>
      <w:r w:rsidRPr="00B45BF3">
        <w:rPr>
          <w:rFonts w:ascii="Times New Roman" w:eastAsia="Times New Roman" w:hAnsi="Times New Roman" w:cs="Times New Roman"/>
          <w:b/>
          <w:sz w:val="24"/>
          <w:szCs w:val="24"/>
        </w:rPr>
        <w:t>Uveljavljanje rezervacije</w:t>
      </w:r>
    </w:p>
    <w:p w:rsidR="00B45BF3" w:rsidRDefault="00B45BF3" w:rsidP="00681A20">
      <w:pPr>
        <w:pStyle w:val="Brezrazmikov"/>
        <w:jc w:val="both"/>
        <w:rPr>
          <w:rFonts w:ascii="Times New Roman" w:eastAsia="Times New Roman" w:hAnsi="Times New Roman" w:cs="Times New Roman"/>
          <w:b/>
          <w:sz w:val="24"/>
          <w:szCs w:val="24"/>
        </w:rPr>
      </w:pPr>
    </w:p>
    <w:p w:rsidR="00B45BF3" w:rsidRDefault="00B45BF3" w:rsidP="00681A20">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Starši otrok, za katere je MOL dolžna kriti del cene programa lahko uveljavljajo rezervacijo zaradi počitniške odsotnosti otroka v obdobju od 1. junija do 30. septembra ali zaradi zdravstvene odsotnosti izven tega termina v obdobju od enega do dveh mesecev v koledarskem letu. </w:t>
      </w:r>
    </w:p>
    <w:p w:rsidR="00B45BF3" w:rsidRDefault="00B45BF3" w:rsidP="00681A20">
      <w:pPr>
        <w:pStyle w:val="Brezrazmikov"/>
        <w:jc w:val="both"/>
        <w:rPr>
          <w:rFonts w:ascii="Times New Roman" w:eastAsia="Times New Roman" w:hAnsi="Times New Roman" w:cs="Times New Roman"/>
          <w:sz w:val="24"/>
          <w:szCs w:val="24"/>
        </w:rPr>
      </w:pPr>
    </w:p>
    <w:p w:rsidR="00B45BF3" w:rsidRDefault="00B45BF3" w:rsidP="00681A20">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Rezervacijo lahko uveljavljano starši za otroka za katerega niso oproščeni plačila. </w:t>
      </w:r>
      <w:r w:rsidR="00AB292E">
        <w:rPr>
          <w:rFonts w:ascii="Times New Roman" w:eastAsia="Times New Roman" w:hAnsi="Times New Roman" w:cs="Times New Roman"/>
          <w:sz w:val="24"/>
          <w:szCs w:val="24"/>
        </w:rPr>
        <w:t>Za obdobje rezervacije starši plačajo 30 % od z odločbo določenega dohodkovnega razreda.</w:t>
      </w:r>
    </w:p>
    <w:p w:rsidR="00AB292E" w:rsidRDefault="00AB292E" w:rsidP="00681A20">
      <w:pPr>
        <w:pStyle w:val="Brezrazmikov"/>
        <w:jc w:val="both"/>
        <w:rPr>
          <w:rFonts w:ascii="Times New Roman" w:eastAsia="Times New Roman" w:hAnsi="Times New Roman" w:cs="Times New Roman"/>
          <w:sz w:val="24"/>
          <w:szCs w:val="24"/>
        </w:rPr>
      </w:pPr>
    </w:p>
    <w:p w:rsidR="00AB292E" w:rsidRDefault="00AB292E" w:rsidP="006E3239">
      <w:pPr>
        <w:pStyle w:val="Brezrazmikov"/>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Podrobnejše informacije o uveljavljanju znižanega plačila in koriščenju rezervacij </w:t>
      </w:r>
      <w:r w:rsidR="00DE48FF">
        <w:rPr>
          <w:rFonts w:ascii="Times New Roman" w:eastAsia="Times New Roman" w:hAnsi="Times New Roman" w:cs="Times New Roman"/>
          <w:sz w:val="24"/>
          <w:szCs w:val="24"/>
        </w:rPr>
        <w:t>lahko dobite</w:t>
      </w:r>
      <w:r>
        <w:rPr>
          <w:rFonts w:ascii="Times New Roman" w:eastAsia="Times New Roman" w:hAnsi="Times New Roman" w:cs="Times New Roman"/>
          <w:sz w:val="24"/>
          <w:szCs w:val="24"/>
        </w:rPr>
        <w:t xml:space="preserve"> na </w:t>
      </w:r>
      <w:r w:rsidR="00DE48FF">
        <w:rPr>
          <w:rFonts w:ascii="Times New Roman" w:eastAsia="Times New Roman" w:hAnsi="Times New Roman" w:cs="Times New Roman"/>
          <w:sz w:val="24"/>
          <w:szCs w:val="24"/>
        </w:rPr>
        <w:t xml:space="preserve">naši </w:t>
      </w:r>
      <w:r>
        <w:rPr>
          <w:rFonts w:ascii="Times New Roman" w:eastAsia="Times New Roman" w:hAnsi="Times New Roman" w:cs="Times New Roman"/>
          <w:sz w:val="24"/>
          <w:szCs w:val="24"/>
        </w:rPr>
        <w:t>spletni strani</w:t>
      </w:r>
      <w:r w:rsidR="00DE48FF">
        <w:rPr>
          <w:rFonts w:ascii="Times New Roman" w:eastAsia="Times New Roman" w:hAnsi="Times New Roman" w:cs="Times New Roman"/>
          <w:sz w:val="24"/>
          <w:szCs w:val="24"/>
        </w:rPr>
        <w:t xml:space="preserve"> ali pri Jelki Nadlišek</w:t>
      </w:r>
      <w:r>
        <w:rPr>
          <w:rFonts w:ascii="Times New Roman" w:eastAsia="Times New Roman" w:hAnsi="Times New Roman" w:cs="Times New Roman"/>
          <w:sz w:val="24"/>
          <w:szCs w:val="24"/>
        </w:rPr>
        <w:t xml:space="preserve"> na tel.</w:t>
      </w:r>
      <w:r w:rsidR="00DE48FF">
        <w:rPr>
          <w:rFonts w:ascii="Times New Roman" w:eastAsia="Times New Roman" w:hAnsi="Times New Roman" w:cs="Times New Roman"/>
          <w:sz w:val="24"/>
          <w:szCs w:val="24"/>
        </w:rPr>
        <w:t xml:space="preserve"> št.</w:t>
      </w:r>
      <w:r>
        <w:rPr>
          <w:rFonts w:ascii="Times New Roman" w:eastAsia="Times New Roman" w:hAnsi="Times New Roman" w:cs="Times New Roman"/>
          <w:sz w:val="24"/>
          <w:szCs w:val="24"/>
        </w:rPr>
        <w:t>: 01 2445 250</w:t>
      </w:r>
      <w:r w:rsidR="00DE48FF">
        <w:rPr>
          <w:rFonts w:ascii="Times New Roman" w:eastAsia="Times New Roman" w:hAnsi="Times New Roman" w:cs="Times New Roman"/>
          <w:sz w:val="24"/>
          <w:szCs w:val="24"/>
        </w:rPr>
        <w:t xml:space="preserve"> ali na spletnem naslovu: oskrbnine@vrtec-vrhovci.si</w:t>
      </w:r>
    </w:p>
    <w:p w:rsidR="00AB292E" w:rsidRDefault="00AB292E" w:rsidP="006E3239">
      <w:pPr>
        <w:pStyle w:val="Brezrazmikov"/>
        <w:jc w:val="both"/>
        <w:rPr>
          <w:rFonts w:ascii="Times New Roman" w:eastAsia="Times New Roman" w:hAnsi="Times New Roman" w:cs="Times New Roman"/>
          <w:sz w:val="24"/>
          <w:szCs w:val="24"/>
        </w:rPr>
      </w:pPr>
    </w:p>
    <w:p w:rsidR="00581987" w:rsidRPr="006E3239" w:rsidRDefault="00581987" w:rsidP="005265C1">
      <w:pPr>
        <w:pStyle w:val="Brezrazmikov"/>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4FA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Ljubljana, </w:t>
      </w:r>
      <w:r w:rsidR="00DC3BED">
        <w:rPr>
          <w:rFonts w:ascii="Times New Roman" w:eastAsia="Times New Roman" w:hAnsi="Times New Roman" w:cs="Times New Roman"/>
          <w:sz w:val="24"/>
          <w:szCs w:val="24"/>
        </w:rPr>
        <w:t>17.6.2021</w:t>
      </w:r>
    </w:p>
    <w:sectPr w:rsidR="00581987" w:rsidRPr="006E3239" w:rsidSect="0073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A50"/>
    <w:multiLevelType w:val="hybridMultilevel"/>
    <w:tmpl w:val="FEB867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2F394D"/>
    <w:multiLevelType w:val="multilevel"/>
    <w:tmpl w:val="EAD6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37"/>
    <w:rsid w:val="0002139E"/>
    <w:rsid w:val="000246E8"/>
    <w:rsid w:val="00032D66"/>
    <w:rsid w:val="00043755"/>
    <w:rsid w:val="00061785"/>
    <w:rsid w:val="000C38B5"/>
    <w:rsid w:val="00114018"/>
    <w:rsid w:val="00115D2B"/>
    <w:rsid w:val="00126739"/>
    <w:rsid w:val="001502BC"/>
    <w:rsid w:val="0019657D"/>
    <w:rsid w:val="00263A95"/>
    <w:rsid w:val="0029556D"/>
    <w:rsid w:val="00295F6D"/>
    <w:rsid w:val="002B246B"/>
    <w:rsid w:val="002F6B3F"/>
    <w:rsid w:val="00312280"/>
    <w:rsid w:val="00326ABE"/>
    <w:rsid w:val="0035060B"/>
    <w:rsid w:val="00384C71"/>
    <w:rsid w:val="00387F65"/>
    <w:rsid w:val="003B170B"/>
    <w:rsid w:val="00414A56"/>
    <w:rsid w:val="0044399D"/>
    <w:rsid w:val="004A5545"/>
    <w:rsid w:val="004E31DB"/>
    <w:rsid w:val="00517565"/>
    <w:rsid w:val="005265C1"/>
    <w:rsid w:val="00536199"/>
    <w:rsid w:val="00581987"/>
    <w:rsid w:val="005D7F3B"/>
    <w:rsid w:val="00613308"/>
    <w:rsid w:val="00655A17"/>
    <w:rsid w:val="00667A7B"/>
    <w:rsid w:val="00681A20"/>
    <w:rsid w:val="006E3239"/>
    <w:rsid w:val="006E3A7F"/>
    <w:rsid w:val="006E4A1A"/>
    <w:rsid w:val="00724830"/>
    <w:rsid w:val="007318A3"/>
    <w:rsid w:val="007913CD"/>
    <w:rsid w:val="007A2399"/>
    <w:rsid w:val="007B34AA"/>
    <w:rsid w:val="007B702E"/>
    <w:rsid w:val="007E3D92"/>
    <w:rsid w:val="008C5BD7"/>
    <w:rsid w:val="008D39E7"/>
    <w:rsid w:val="0092114B"/>
    <w:rsid w:val="0096775E"/>
    <w:rsid w:val="00992F5C"/>
    <w:rsid w:val="00A03B23"/>
    <w:rsid w:val="00A64DCE"/>
    <w:rsid w:val="00AB292E"/>
    <w:rsid w:val="00AC515C"/>
    <w:rsid w:val="00B230E7"/>
    <w:rsid w:val="00B45BF3"/>
    <w:rsid w:val="00B75416"/>
    <w:rsid w:val="00BA160B"/>
    <w:rsid w:val="00BC3C16"/>
    <w:rsid w:val="00BC5213"/>
    <w:rsid w:val="00C36E9D"/>
    <w:rsid w:val="00C94FAE"/>
    <w:rsid w:val="00CA63CF"/>
    <w:rsid w:val="00CE4F37"/>
    <w:rsid w:val="00D74CC6"/>
    <w:rsid w:val="00DA4D0E"/>
    <w:rsid w:val="00DB192F"/>
    <w:rsid w:val="00DC3BED"/>
    <w:rsid w:val="00DE48FF"/>
    <w:rsid w:val="00DF15CA"/>
    <w:rsid w:val="00E14054"/>
    <w:rsid w:val="00E31A20"/>
    <w:rsid w:val="00E77C3E"/>
    <w:rsid w:val="00F34D6B"/>
    <w:rsid w:val="00F77A7F"/>
    <w:rsid w:val="00FC3F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6E364-3BA2-4B0E-8985-29AFDFCC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4F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4F37"/>
    <w:rPr>
      <w:rFonts w:ascii="Tahoma" w:hAnsi="Tahoma" w:cs="Tahoma"/>
      <w:sz w:val="16"/>
      <w:szCs w:val="16"/>
    </w:rPr>
  </w:style>
  <w:style w:type="paragraph" w:styleId="Odstavekseznama">
    <w:name w:val="List Paragraph"/>
    <w:basedOn w:val="Navaden"/>
    <w:uiPriority w:val="34"/>
    <w:qFormat/>
    <w:rsid w:val="0035060B"/>
    <w:pPr>
      <w:ind w:left="720"/>
      <w:contextualSpacing/>
    </w:pPr>
  </w:style>
  <w:style w:type="paragraph" w:styleId="Brezrazmikov">
    <w:name w:val="No Spacing"/>
    <w:uiPriority w:val="1"/>
    <w:qFormat/>
    <w:rsid w:val="00126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96E61-85D4-4139-8977-2459F9F5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699</Words>
  <Characters>3987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ARCA</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Jelka</cp:lastModifiedBy>
  <cp:revision>3</cp:revision>
  <cp:lastPrinted>2021-06-17T11:12:00Z</cp:lastPrinted>
  <dcterms:created xsi:type="dcterms:W3CDTF">2021-06-17T10:47:00Z</dcterms:created>
  <dcterms:modified xsi:type="dcterms:W3CDTF">2021-06-17T12:01:00Z</dcterms:modified>
</cp:coreProperties>
</file>